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Structure des rémunérations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brut, temps partiel et complet, relatif au salaire annuel brut médian tous âges, toutes qualifications, femmes et hommes.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119% le salaire médian contre 79% pour une femme (soit un ratio homme femme de 1,51)</w:t>
                  </w:r>
                  <w:r xmlns:w="http://schemas.openxmlformats.org/wordprocessingml/2006/main">
                    <w:rPr>
                      <w:rFonts w:ascii="Calibri" w:hAnsi="Calibri"/>
                      <w:sz w:val="20"/>
                    </w:rPr>
                    <w:t xml:space="preserve"> </w:t>
                  </w:r>
                  <w:r>
                    <w:rPr>
                      <w:rFonts w:ascii="Calibri" w:hAnsi="Calibri"/>
                      <w:sz w:val="20"/>
                    </w:rPr>
                    <w:t xml:space="preserve">en Allemagne, dont une partie s'explique par une prévalence du temps partiel plus forte chez les femmes allemandes (69%) que chez les hommes (24%). Le ratio de rémunération entre un </w:t>
                  </w:r>
                  <w:r>
                    <w:rPr>
                      <w:i/>
                      <w:rFonts w:ascii="Calibri" w:hAnsi="Calibri"/>
                      <w:sz w:val="20"/>
                    </w:rPr>
                    <w:t xml:space="preserve">manager</w:t>
                  </w:r>
                  <w:r>
                    <w:rPr>
                      <w:rFonts w:ascii="Calibri" w:hAnsi="Calibri"/>
                      <w:sz w:val="20"/>
                    </w:rPr>
                    <w:t xml:space="preserve">  (isco08 OC 1)</w:t>
                  </w:r>
                  <w:r xmlns:w="http://schemas.openxmlformats.org/wordprocessingml/2006/main">
                    <w:rPr>
                      <w:rFonts w:ascii="Calibri" w:hAnsi="Calibri"/>
                      <w:sz w:val="20"/>
                    </w:rPr>
                    <w:t xml:space="preserve"> </w:t>
                  </w:r>
                  <w:r>
                    <w:rPr>
                      <w:rFonts w:ascii="Calibri" w:hAnsi="Calibri"/>
                      <w:sz w:val="20"/>
                    </w:rPr>
                    <w:t xml:space="preserve">et un travailleur manuel peu qualifié (OC 9) est de 7,4 (229/31) aux Pays Bas contre 3,7 en France.</w:t>
                  </w:r>
                  <w:r xmlns:w="http://schemas.openxmlformats.org/wordprocessingml/2006/main">
                    <w:rPr>
                      <w:rFonts w:ascii="Calibri" w:hAnsi="Calibri"/>
                      <w:sz w:val="20"/>
                    </w:rPr>
                    <w:t xml:space="preserve"> </w:t>
                  </w:r>
                  <w:r>
                    <w:rPr>
                      <w:rFonts w:ascii="Calibri" w:hAnsi="Calibri"/>
                      <w:sz w:val="20"/>
                    </w:rPr>
                    <w:t xml:space="preserve">La rémunération des moins de 30 ans est en moyenne inférieure de 28% au salaire médian en Italie.</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(37% de moins pour les femmes – en incluant le temps partiel – aux Pays-Bas contre 15%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15 contre 6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Ratio de dépendance inactifs/en-emplois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Part des salaires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délà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continument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2025-01-27T08:48:24Z</dcterms:created>
  <dcterms:modified xsi:type="dcterms:W3CDTF">2025-01-27T08:48:24Z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editor">
    <vt:lpwstr>visual</vt:lpwstr>
  </property>
  <property fmtid="{D5CDD505-2E9C-101B-9397-08002B2CF9AE}" pid="16" name="french">
    <vt:lpwstr>True</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ghtbox">
    <vt:lpwstr>auto</vt:lpwstr>
  </property>
  <property fmtid="{D5CDD505-2E9C-101B-9397-08002B2CF9AE}" pid="23" name="logo">
    <vt:lpwstr>_extensions/ofce/ofce/ofce.png</vt:lpwstr>
  </property>
  <property fmtid="{D5CDD505-2E9C-101B-9397-08002B2CF9AE}" pid="24" name="manuscript">
    <vt:lpwstr/>
  </property>
  <property fmtid="{D5CDD505-2E9C-101B-9397-08002B2CF9AE}" pid="25" name="notebook-preview-options">
    <vt:lpwstr/>
  </property>
  <property fmtid="{D5CDD505-2E9C-101B-9397-08002B2CF9AE}" pid="26" name="number-depth">
    <vt:lpwstr>3</vt:lpwstr>
  </property>
  <property fmtid="{D5CDD505-2E9C-101B-9397-08002B2CF9AE}" pid="27" name="quarto-internal">
    <vt:lpwstr/>
  </property>
  <property fmtid="{D5CDD505-2E9C-101B-9397-08002B2CF9AE}" pid="28" name="remove-hidden">
    <vt:lpwstr>all</vt:lpwstr>
  </property>
  <property fmtid="{D5CDD505-2E9C-101B-9397-08002B2CF9AE}" pid="29" name="revealjs-plugins">
    <vt:lpwstr/>
  </property>
  <property fmtid="{D5CDD505-2E9C-101B-9397-08002B2CF9AE}" pid="30" name="template-partials">
    <vt:lpwstr/>
  </property>
  <property fmtid="{D5CDD505-2E9C-101B-9397-08002B2CF9AE}" pid="31" name="theme">
    <vt:lpwstr>cosmo</vt:lpwstr>
  </property>
  <property fmtid="{D5CDD505-2E9C-101B-9397-08002B2CF9AE}" pid="32" name="title-block-style">
    <vt:lpwstr>manuscript</vt:lpwstr>
  </property>
  <property fmtid="{D5CDD505-2E9C-101B-9397-08002B2CF9AE}" pid="33" name="toc-title">
    <vt:lpwstr>Table des matières</vt:lpwstr>
  </property>
  <property fmtid="{D5CDD505-2E9C-101B-9397-08002B2CF9AE}" pid="34" name="unroll-markdown-cells">
    <vt:lpwstr>True</vt:lpwstr>
  </property>
</Properties>
</file>